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4" w:rsidRDefault="008D4834" w:rsidP="004E3939">
      <w:pPr>
        <w:pStyle w:val="a3"/>
        <w:rPr>
          <w:rFonts w:cs="Arial"/>
          <w:bCs/>
          <w:sz w:val="22"/>
          <w:szCs w:val="22"/>
          <w:lang w:eastAsia="zh-TW"/>
        </w:rPr>
      </w:pPr>
      <w:r w:rsidRPr="008D4834">
        <w:rPr>
          <w:rFonts w:cs="Arial"/>
          <w:bCs/>
          <w:sz w:val="22"/>
          <w:szCs w:val="22"/>
        </w:rPr>
        <w:t>TSG-RAN Working Group 4 (Radio) meeting #116</w:t>
      </w:r>
      <w:r w:rsidRPr="008D4834">
        <w:rPr>
          <w:rFonts w:cs="Arial"/>
          <w:bCs/>
          <w:sz w:val="22"/>
          <w:szCs w:val="22"/>
        </w:rPr>
        <w:tab/>
      </w:r>
      <w:r>
        <w:rPr>
          <w:rFonts w:cs="Arial" w:hint="eastAsia"/>
          <w:bCs/>
          <w:sz w:val="22"/>
          <w:szCs w:val="22"/>
          <w:lang w:eastAsia="zh-TW"/>
        </w:rPr>
        <w:t xml:space="preserve">                                             </w:t>
      </w:r>
      <w:r w:rsidR="00F160A7" w:rsidRPr="00F160A7">
        <w:rPr>
          <w:rFonts w:cs="Arial"/>
          <w:bCs/>
          <w:sz w:val="22"/>
          <w:szCs w:val="22"/>
        </w:rPr>
        <w:t>R4-2510668</w:t>
      </w:r>
    </w:p>
    <w:p w:rsidR="00B97703" w:rsidRDefault="008D4834">
      <w:pPr>
        <w:rPr>
          <w:rFonts w:ascii="Arial" w:hAnsi="Arial" w:cs="Arial"/>
        </w:rPr>
      </w:pPr>
      <w:r w:rsidRPr="008D4834">
        <w:rPr>
          <w:rFonts w:ascii="Arial" w:hAnsi="Arial"/>
          <w:b/>
          <w:noProof/>
          <w:sz w:val="22"/>
          <w:szCs w:val="22"/>
        </w:rPr>
        <w:t>Bengaluru, IN, Aug 25</w:t>
      </w:r>
      <w:r w:rsidRPr="00DD03C4">
        <w:rPr>
          <w:rFonts w:ascii="Arial" w:hAnsi="Arial"/>
          <w:b/>
          <w:noProof/>
          <w:sz w:val="22"/>
          <w:szCs w:val="22"/>
          <w:vertAlign w:val="superscript"/>
        </w:rPr>
        <w:t>th</w:t>
      </w:r>
      <w:r w:rsidRPr="008D4834">
        <w:rPr>
          <w:rFonts w:ascii="Arial" w:hAnsi="Arial"/>
          <w:b/>
          <w:noProof/>
          <w:sz w:val="22"/>
          <w:szCs w:val="22"/>
        </w:rPr>
        <w:t xml:space="preserve"> – 29</w:t>
      </w:r>
      <w:r w:rsidRPr="00DD03C4">
        <w:rPr>
          <w:rFonts w:ascii="Arial" w:hAnsi="Arial"/>
          <w:b/>
          <w:noProof/>
          <w:sz w:val="22"/>
          <w:szCs w:val="22"/>
          <w:vertAlign w:val="superscript"/>
        </w:rPr>
        <w:t>th</w:t>
      </w:r>
      <w:r w:rsidRPr="008D4834">
        <w:rPr>
          <w:rFonts w:ascii="Arial" w:hAnsi="Arial"/>
          <w:b/>
          <w:noProof/>
          <w:sz w:val="22"/>
          <w:szCs w:val="22"/>
        </w:rPr>
        <w:t>, 2025</w:t>
      </w: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537E5">
        <w:rPr>
          <w:rFonts w:ascii="Arial" w:hAnsi="Arial" w:cs="Arial" w:hint="eastAsia"/>
          <w:b/>
          <w:sz w:val="22"/>
          <w:szCs w:val="22"/>
          <w:lang w:eastAsia="zh-TW"/>
        </w:rPr>
        <w:t xml:space="preserve">[draft] </w:t>
      </w:r>
      <w:r w:rsidRPr="004E3939">
        <w:rPr>
          <w:rFonts w:ascii="Arial" w:hAnsi="Arial" w:cs="Arial"/>
          <w:b/>
          <w:sz w:val="22"/>
          <w:szCs w:val="22"/>
        </w:rPr>
        <w:t xml:space="preserve">LS on </w:t>
      </w:r>
      <w:r w:rsidR="008D4834" w:rsidRPr="008D4834">
        <w:rPr>
          <w:rFonts w:ascii="Arial" w:hAnsi="Arial" w:cs="Arial"/>
          <w:b/>
          <w:sz w:val="22"/>
          <w:szCs w:val="22"/>
        </w:rPr>
        <w:t>UE Capability for Rel.19 Ku band VSAT</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D4834" w:rsidRPr="008D4834">
        <w:rPr>
          <w:rFonts w:ascii="Arial" w:hAnsi="Arial" w:cs="Arial"/>
          <w:b/>
          <w:bCs/>
          <w:sz w:val="22"/>
          <w:szCs w:val="22"/>
        </w:rPr>
        <w:t>Rel-19</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101241" w:rsidRPr="00101241">
        <w:rPr>
          <w:rFonts w:ascii="Arial" w:hAnsi="Arial" w:cs="Arial"/>
          <w:b/>
          <w:bCs/>
          <w:sz w:val="22"/>
          <w:szCs w:val="22"/>
        </w:rPr>
        <w:t>NR_NTN_Ku_bands</w:t>
      </w:r>
      <w:bookmarkStart w:id="5" w:name="_GoBack"/>
      <w:bookmarkEnd w:id="5"/>
      <w:proofErr w:type="spellEnd"/>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lang w:eastAsia="zh-TW"/>
        </w:rPr>
      </w:pPr>
      <w:r w:rsidRPr="00DA53A0">
        <w:rPr>
          <w:rFonts w:ascii="Arial" w:hAnsi="Arial" w:cs="Arial"/>
          <w:b/>
          <w:sz w:val="22"/>
          <w:szCs w:val="22"/>
        </w:rPr>
        <w:t>Source:</w:t>
      </w:r>
      <w:r w:rsidRPr="00DA53A0">
        <w:rPr>
          <w:rFonts w:ascii="Arial" w:hAnsi="Arial" w:cs="Arial"/>
          <w:b/>
          <w:sz w:val="22"/>
          <w:szCs w:val="22"/>
        </w:rPr>
        <w:tab/>
      </w:r>
      <w:r w:rsidR="00101241">
        <w:rPr>
          <w:rFonts w:ascii="Arial" w:hAnsi="Arial" w:cs="Arial" w:hint="eastAsia"/>
          <w:b/>
          <w:sz w:val="22"/>
          <w:szCs w:val="22"/>
          <w:lang w:eastAsia="zh-TW"/>
        </w:rPr>
        <w:t xml:space="preserve">CHTTL </w:t>
      </w:r>
      <w:r w:rsidR="00101241" w:rsidRPr="00101241">
        <w:rPr>
          <w:rFonts w:ascii="Arial" w:hAnsi="Arial" w:cs="Arial"/>
          <w:b/>
          <w:sz w:val="22"/>
          <w:szCs w:val="22"/>
          <w:lang w:eastAsia="zh-TW"/>
        </w:rPr>
        <w:t>[to be changed to RAN4]</w:t>
      </w:r>
    </w:p>
    <w:p w:rsidR="00B97703" w:rsidRPr="004E3939" w:rsidRDefault="00B97703">
      <w:pPr>
        <w:spacing w:after="60"/>
        <w:ind w:left="1985" w:hanging="1985"/>
        <w:rPr>
          <w:rFonts w:ascii="Arial" w:hAnsi="Arial" w:cs="Arial"/>
          <w:b/>
          <w:bCs/>
          <w:sz w:val="22"/>
          <w:szCs w:val="22"/>
          <w:lang w:eastAsia="zh-TW"/>
        </w:rPr>
      </w:pPr>
      <w:r w:rsidRPr="004E3939">
        <w:rPr>
          <w:rFonts w:ascii="Arial" w:hAnsi="Arial" w:cs="Arial"/>
          <w:b/>
          <w:sz w:val="22"/>
          <w:szCs w:val="22"/>
        </w:rPr>
        <w:t>To:</w:t>
      </w:r>
      <w:r w:rsidRPr="004E3939">
        <w:rPr>
          <w:rFonts w:ascii="Arial" w:hAnsi="Arial" w:cs="Arial"/>
          <w:b/>
          <w:bCs/>
          <w:sz w:val="22"/>
          <w:szCs w:val="22"/>
        </w:rPr>
        <w:tab/>
      </w:r>
      <w:r w:rsidR="008D4834">
        <w:rPr>
          <w:rFonts w:ascii="Arial" w:hAnsi="Arial" w:cs="Arial" w:hint="eastAsia"/>
          <w:b/>
          <w:bCs/>
          <w:sz w:val="22"/>
          <w:szCs w:val="22"/>
          <w:lang w:eastAsia="zh-TW"/>
        </w:rPr>
        <w:t>RAN2</w:t>
      </w:r>
    </w:p>
    <w:p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lang w:eastAsia="zh-TW"/>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02825">
        <w:rPr>
          <w:rFonts w:ascii="Arial" w:hAnsi="Arial" w:cs="Arial" w:hint="eastAsia"/>
          <w:b/>
          <w:bCs/>
          <w:sz w:val="22"/>
          <w:szCs w:val="22"/>
          <w:lang w:eastAsia="zh-TW"/>
        </w:rPr>
        <w:t>Bo-Han Hsieh (Tank)</w:t>
      </w:r>
    </w:p>
    <w:p w:rsidR="00B97703" w:rsidRDefault="00B97703" w:rsidP="00B97703">
      <w:pPr>
        <w:spacing w:after="60"/>
        <w:ind w:left="1985" w:hanging="1985"/>
        <w:rPr>
          <w:rFonts w:ascii="Arial" w:hAnsi="Arial" w:cs="Arial"/>
          <w:b/>
          <w:bCs/>
          <w:sz w:val="22"/>
          <w:szCs w:val="22"/>
          <w:lang w:eastAsia="zh-TW"/>
        </w:rPr>
      </w:pPr>
      <w:r>
        <w:rPr>
          <w:rFonts w:ascii="Arial" w:hAnsi="Arial" w:cs="Arial"/>
          <w:b/>
          <w:bCs/>
          <w:sz w:val="22"/>
          <w:szCs w:val="22"/>
        </w:rPr>
        <w:tab/>
      </w:r>
      <w:r w:rsidR="00F02825" w:rsidRPr="00F02825">
        <w:rPr>
          <w:rFonts w:ascii="Arial" w:hAnsi="Arial" w:cs="Arial"/>
          <w:b/>
          <w:bCs/>
          <w:sz w:val="22"/>
          <w:szCs w:val="22"/>
        </w:rPr>
        <w:t xml:space="preserve">E-mail Address: </w:t>
      </w:r>
      <w:hyperlink r:id="rId8" w:history="1">
        <w:r w:rsidR="00F02825" w:rsidRPr="007E2A14">
          <w:rPr>
            <w:rStyle w:val="af3"/>
            <w:rFonts w:ascii="Arial" w:hAnsi="Arial" w:cs="Arial" w:hint="eastAsia"/>
            <w:b/>
            <w:bCs/>
            <w:sz w:val="22"/>
            <w:szCs w:val="22"/>
            <w:lang w:eastAsia="zh-TW"/>
          </w:rPr>
          <w:t>pohanhsieh@cht.com.tw</w:t>
        </w:r>
      </w:hyperlink>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lang w:eastAsia="zh-TW"/>
        </w:rPr>
      </w:pPr>
      <w:r>
        <w:rPr>
          <w:rFonts w:ascii="Arial" w:hAnsi="Arial" w:cs="Arial"/>
          <w:b/>
        </w:rPr>
        <w:t>Attachments:</w:t>
      </w:r>
      <w:r>
        <w:rPr>
          <w:rFonts w:ascii="Arial" w:hAnsi="Arial" w:cs="Arial"/>
          <w:bCs/>
        </w:rPr>
        <w:tab/>
      </w:r>
      <w:r w:rsidR="00386608">
        <w:rPr>
          <w:rFonts w:ascii="Arial" w:hAnsi="Arial" w:cs="Arial"/>
          <w:color w:val="0070C0"/>
          <w:lang w:eastAsia="zh-TW"/>
        </w:rPr>
        <w:t>N</w:t>
      </w:r>
      <w:r w:rsidR="00386608">
        <w:rPr>
          <w:rFonts w:ascii="Arial" w:hAnsi="Arial" w:cs="Arial" w:hint="eastAsia"/>
          <w:color w:val="0070C0"/>
          <w:lang w:eastAsia="zh-TW"/>
        </w:rPr>
        <w:t>il</w:t>
      </w:r>
    </w:p>
    <w:p w:rsidR="00B97703" w:rsidRDefault="00B97703">
      <w:pPr>
        <w:rPr>
          <w:rFonts w:ascii="Arial" w:hAnsi="Arial" w:cs="Arial"/>
        </w:rPr>
      </w:pPr>
    </w:p>
    <w:p w:rsidR="00B97703" w:rsidRDefault="000F6242" w:rsidP="00B97703">
      <w:pPr>
        <w:pStyle w:val="1"/>
      </w:pPr>
      <w:r>
        <w:t>1</w:t>
      </w:r>
      <w:r w:rsidR="002F1940">
        <w:tab/>
      </w:r>
      <w:r>
        <w:t>Overall description</w:t>
      </w:r>
    </w:p>
    <w:p w:rsidR="00F02825" w:rsidRDefault="00101241" w:rsidP="000F6242">
      <w:pPr>
        <w:rPr>
          <w:rFonts w:ascii="Arial" w:hAnsi="Arial" w:cs="Arial"/>
          <w:color w:val="171717" w:themeColor="background2" w:themeShade="1A"/>
          <w:lang w:eastAsia="zh-TW"/>
        </w:rPr>
      </w:pPr>
      <w:r w:rsidRPr="00F14912">
        <w:rPr>
          <w:rFonts w:ascii="Arial" w:hAnsi="Arial" w:cs="Arial"/>
          <w:color w:val="171717" w:themeColor="background2" w:themeShade="1A"/>
          <w:lang w:eastAsia="zh-TW"/>
        </w:rPr>
        <w:t>Based on the up</w:t>
      </w:r>
      <w:r w:rsidR="00F14912">
        <w:rPr>
          <w:rFonts w:ascii="Arial" w:hAnsi="Arial" w:cs="Arial"/>
          <w:color w:val="171717" w:themeColor="background2" w:themeShade="1A"/>
          <w:lang w:eastAsia="zh-TW"/>
        </w:rPr>
        <w:t>dated WID in RP-243314, RAN4 ha</w:t>
      </w:r>
      <w:r w:rsidR="00F14912">
        <w:rPr>
          <w:rFonts w:ascii="Arial" w:hAnsi="Arial" w:cs="Arial" w:hint="eastAsia"/>
          <w:color w:val="171717" w:themeColor="background2" w:themeShade="1A"/>
          <w:lang w:eastAsia="zh-TW"/>
        </w:rPr>
        <w:t>s</w:t>
      </w:r>
      <w:r w:rsidRPr="00F14912">
        <w:rPr>
          <w:rFonts w:ascii="Arial" w:hAnsi="Arial" w:cs="Arial"/>
          <w:color w:val="171717" w:themeColor="background2" w:themeShade="1A"/>
          <w:lang w:eastAsia="zh-TW"/>
        </w:rPr>
        <w:t xml:space="preserve"> started the work on defining two set</w:t>
      </w:r>
      <w:r w:rsidR="00F14912">
        <w:rPr>
          <w:rFonts w:ascii="Arial" w:hAnsi="Arial" w:cs="Arial" w:hint="eastAsia"/>
          <w:color w:val="171717" w:themeColor="background2" w:themeShade="1A"/>
          <w:lang w:eastAsia="zh-TW"/>
        </w:rPr>
        <w:t>s</w:t>
      </w:r>
      <w:r w:rsidRPr="00F14912">
        <w:rPr>
          <w:rFonts w:ascii="Arial" w:hAnsi="Arial" w:cs="Arial"/>
          <w:color w:val="171717" w:themeColor="background2" w:themeShade="1A"/>
          <w:lang w:eastAsia="zh-TW"/>
        </w:rPr>
        <w:t xml:space="preserve"> of bands for the NR NTN Ku band</w:t>
      </w:r>
      <w:r w:rsidR="00F14912">
        <w:rPr>
          <w:rFonts w:ascii="Arial" w:hAnsi="Arial" w:cs="Arial" w:hint="eastAsia"/>
          <w:color w:val="171717" w:themeColor="background2" w:themeShade="1A"/>
          <w:lang w:eastAsia="zh-TW"/>
        </w:rPr>
        <w:t>s</w:t>
      </w:r>
      <w:r w:rsidRPr="00F14912">
        <w:rPr>
          <w:rFonts w:ascii="Arial" w:hAnsi="Arial" w:cs="Arial"/>
          <w:color w:val="171717" w:themeColor="background2" w:themeShade="1A"/>
          <w:lang w:eastAsia="zh-TW"/>
        </w:rPr>
        <w:t>, one for FR1 numerology and the other for FR2.</w:t>
      </w:r>
      <w:r w:rsidR="00386608">
        <w:rPr>
          <w:rFonts w:ascii="Arial" w:hAnsi="Arial" w:cs="Arial" w:hint="eastAsia"/>
          <w:color w:val="171717" w:themeColor="background2" w:themeShade="1A"/>
          <w:lang w:eastAsia="zh-TW"/>
        </w:rPr>
        <w:t xml:space="preserve"> </w:t>
      </w:r>
      <w:r w:rsidRPr="00F14912">
        <w:rPr>
          <w:rFonts w:ascii="Arial" w:hAnsi="Arial" w:cs="Arial"/>
          <w:color w:val="171717" w:themeColor="background2" w:themeShade="1A"/>
          <w:lang w:eastAsia="zh-TW"/>
        </w:rPr>
        <w:t>The group ha</w:t>
      </w:r>
      <w:r w:rsidR="00F14912">
        <w:rPr>
          <w:rFonts w:ascii="Arial" w:hAnsi="Arial" w:cs="Arial" w:hint="eastAsia"/>
          <w:color w:val="171717" w:themeColor="background2" w:themeShade="1A"/>
          <w:lang w:eastAsia="zh-TW"/>
        </w:rPr>
        <w:t>s</w:t>
      </w:r>
      <w:r w:rsidRPr="00F14912">
        <w:rPr>
          <w:rFonts w:ascii="Arial" w:hAnsi="Arial" w:cs="Arial"/>
          <w:color w:val="171717" w:themeColor="background2" w:themeShade="1A"/>
          <w:lang w:eastAsia="zh-TW"/>
        </w:rPr>
        <w:t xml:space="preserve"> decided to extend both FR1-NTN and FR2-NTN frequency ranges to cover 10.7~14.5GHz frequency ranges</w:t>
      </w:r>
      <w:r w:rsidR="00F14912">
        <w:rPr>
          <w:rFonts w:ascii="Arial" w:hAnsi="Arial" w:cs="Arial" w:hint="eastAsia"/>
          <w:color w:val="171717" w:themeColor="background2" w:themeShade="1A"/>
          <w:lang w:eastAsia="zh-TW"/>
        </w:rPr>
        <w:t>. S</w:t>
      </w:r>
      <w:r w:rsidRPr="00F14912">
        <w:rPr>
          <w:rFonts w:ascii="Arial" w:hAnsi="Arial" w:cs="Arial"/>
          <w:color w:val="171717" w:themeColor="background2" w:themeShade="1A"/>
          <w:lang w:eastAsia="zh-TW"/>
        </w:rPr>
        <w:t>o far</w:t>
      </w:r>
      <w:r w:rsidR="00F14912">
        <w:rPr>
          <w:rFonts w:ascii="Arial" w:hAnsi="Arial" w:cs="Arial" w:hint="eastAsia"/>
          <w:color w:val="171717" w:themeColor="background2" w:themeShade="1A"/>
          <w:lang w:eastAsia="zh-TW"/>
        </w:rPr>
        <w:t>,</w:t>
      </w:r>
      <w:r w:rsidRPr="00F14912">
        <w:rPr>
          <w:rFonts w:ascii="Arial" w:hAnsi="Arial" w:cs="Arial"/>
          <w:color w:val="171717" w:themeColor="background2" w:themeShade="1A"/>
          <w:lang w:eastAsia="zh-TW"/>
        </w:rPr>
        <w:t xml:space="preserve"> two FR1 bands (n248, n247) and two FR2 bands (n509, n508) ha</w:t>
      </w:r>
      <w:r w:rsidR="00F14912">
        <w:rPr>
          <w:rFonts w:ascii="Arial" w:hAnsi="Arial" w:cs="Arial" w:hint="eastAsia"/>
          <w:color w:val="171717" w:themeColor="background2" w:themeShade="1A"/>
          <w:lang w:eastAsia="zh-TW"/>
        </w:rPr>
        <w:t>ve</w:t>
      </w:r>
      <w:r w:rsidRPr="00F14912">
        <w:rPr>
          <w:rFonts w:ascii="Arial" w:hAnsi="Arial" w:cs="Arial"/>
          <w:color w:val="171717" w:themeColor="background2" w:themeShade="1A"/>
          <w:lang w:eastAsia="zh-TW"/>
        </w:rPr>
        <w:t xml:space="preserve"> been agreed to be included </w:t>
      </w:r>
      <w:r w:rsidR="00F14912" w:rsidRPr="00F14912">
        <w:rPr>
          <w:rFonts w:ascii="Arial" w:hAnsi="Arial" w:cs="Arial"/>
          <w:color w:val="171717" w:themeColor="background2" w:themeShade="1A"/>
          <w:lang w:eastAsia="zh-TW"/>
        </w:rPr>
        <w:t>as the priority 1 Ku bands under the WID.</w:t>
      </w:r>
      <w:r w:rsidRPr="00F14912">
        <w:rPr>
          <w:rFonts w:ascii="Arial" w:hAnsi="Arial" w:cs="Arial"/>
          <w:color w:val="171717" w:themeColor="background2" w:themeShade="1A"/>
          <w:lang w:eastAsia="zh-TW"/>
        </w:rPr>
        <w:t xml:space="preserve"> A running CR capturing the aforementioned </w:t>
      </w:r>
      <w:proofErr w:type="gramStart"/>
      <w:r w:rsidRPr="00F14912">
        <w:rPr>
          <w:rFonts w:ascii="Arial" w:hAnsi="Arial" w:cs="Arial"/>
          <w:color w:val="171717" w:themeColor="background2" w:themeShade="1A"/>
          <w:lang w:eastAsia="zh-TW"/>
        </w:rPr>
        <w:t xml:space="preserve">bands </w:t>
      </w:r>
      <w:r w:rsidR="00F14912">
        <w:rPr>
          <w:rFonts w:ascii="Arial" w:hAnsi="Arial" w:cs="Arial" w:hint="eastAsia"/>
          <w:color w:val="171717" w:themeColor="background2" w:themeShade="1A"/>
          <w:lang w:eastAsia="zh-TW"/>
        </w:rPr>
        <w:t>was</w:t>
      </w:r>
      <w:proofErr w:type="gramEnd"/>
      <w:r w:rsidRPr="00F14912">
        <w:rPr>
          <w:rFonts w:ascii="Arial" w:hAnsi="Arial" w:cs="Arial"/>
          <w:color w:val="171717" w:themeColor="background2" w:themeShade="1A"/>
          <w:lang w:eastAsia="zh-TW"/>
        </w:rPr>
        <w:t xml:space="preserve"> endorsed during last RAN4 meeting in R4-2505737.</w:t>
      </w:r>
    </w:p>
    <w:p w:rsidR="00F14912" w:rsidRPr="00F14912" w:rsidRDefault="00386608" w:rsidP="000F6242">
      <w:pPr>
        <w:rPr>
          <w:rFonts w:ascii="Arial" w:hAnsi="Arial" w:cs="Arial"/>
          <w:color w:val="171717" w:themeColor="background2" w:themeShade="1A"/>
          <w:lang w:eastAsia="zh-TW"/>
        </w:rPr>
      </w:pPr>
      <w:r w:rsidRPr="00386608">
        <w:rPr>
          <w:rFonts w:ascii="Arial" w:hAnsi="Arial" w:cs="Arial"/>
          <w:color w:val="171717" w:themeColor="background2" w:themeShade="1A"/>
          <w:lang w:eastAsia="zh-TW"/>
        </w:rPr>
        <w:t xml:space="preserve">While working on the requirements for the NTN Ku band VSAT, RAN4 noticed that the two signalling </w:t>
      </w:r>
      <w:r>
        <w:rPr>
          <w:rFonts w:ascii="Arial" w:hAnsi="Arial" w:cs="Arial" w:hint="eastAsia"/>
          <w:color w:val="171717" w:themeColor="background2" w:themeShade="1A"/>
          <w:lang w:eastAsia="zh-TW"/>
        </w:rPr>
        <w:t>parameter</w:t>
      </w:r>
      <w:r w:rsidRPr="00386608">
        <w:rPr>
          <w:rFonts w:ascii="Arial" w:hAnsi="Arial" w:cs="Arial"/>
          <w:color w:val="171717" w:themeColor="background2" w:themeShade="1A"/>
          <w:lang w:eastAsia="zh-TW"/>
        </w:rPr>
        <w:t>s introduced in Rel.18</w:t>
      </w:r>
      <w:r>
        <w:rPr>
          <w:rFonts w:ascii="Arial" w:hAnsi="Arial" w:cs="Arial" w:hint="eastAsia"/>
          <w:color w:val="171717" w:themeColor="background2" w:themeShade="1A"/>
          <w:lang w:eastAsia="zh-TW"/>
        </w:rPr>
        <w:t xml:space="preserve">, </w:t>
      </w:r>
      <w:r w:rsidRPr="00386608">
        <w:rPr>
          <w:rFonts w:ascii="Arial" w:hAnsi="Arial" w:cs="Arial"/>
          <w:i/>
          <w:color w:val="171717" w:themeColor="background2" w:themeShade="1A"/>
          <w:lang w:eastAsia="zh-TW"/>
        </w:rPr>
        <w:t>ntn-VSAT-AntennaType-r18</w:t>
      </w:r>
      <w:r w:rsidRPr="00386608">
        <w:rPr>
          <w:rFonts w:ascii="Arial" w:hAnsi="Arial" w:cs="Arial"/>
          <w:color w:val="171717" w:themeColor="background2" w:themeShade="1A"/>
          <w:lang w:eastAsia="zh-TW"/>
        </w:rPr>
        <w:t xml:space="preserve"> and </w:t>
      </w:r>
      <w:r w:rsidRPr="00386608">
        <w:rPr>
          <w:rFonts w:ascii="Arial" w:hAnsi="Arial" w:cs="Arial"/>
          <w:i/>
          <w:color w:val="171717" w:themeColor="background2" w:themeShade="1A"/>
          <w:lang w:eastAsia="zh-TW"/>
        </w:rPr>
        <w:t>ntn-VSAT-MobilityType-r18</w:t>
      </w:r>
      <w:r>
        <w:rPr>
          <w:rFonts w:ascii="Arial" w:hAnsi="Arial" w:cs="Arial" w:hint="eastAsia"/>
          <w:color w:val="171717" w:themeColor="background2" w:themeShade="1A"/>
          <w:lang w:eastAsia="zh-TW"/>
        </w:rPr>
        <w:t xml:space="preserve">, </w:t>
      </w:r>
      <w:r w:rsidRPr="00386608">
        <w:rPr>
          <w:rFonts w:ascii="Arial" w:hAnsi="Arial" w:cs="Arial"/>
          <w:color w:val="171717" w:themeColor="background2" w:themeShade="1A"/>
          <w:lang w:eastAsia="zh-TW"/>
        </w:rPr>
        <w:t>are limited to FR2 only, as shown in Table 1 below.</w:t>
      </w:r>
    </w:p>
    <w:p w:rsidR="00F02825" w:rsidRPr="00386608" w:rsidRDefault="00386608" w:rsidP="00F02825">
      <w:pPr>
        <w:jc w:val="center"/>
        <w:rPr>
          <w:rFonts w:ascii="Arial" w:hAnsi="Arial" w:cs="Arial"/>
          <w:color w:val="0D0D0D" w:themeColor="text1" w:themeTint="F2"/>
          <w:lang w:eastAsia="zh-TW"/>
        </w:rPr>
      </w:pPr>
      <w:r w:rsidRPr="00386608">
        <w:rPr>
          <w:rFonts w:ascii="Arial" w:hAnsi="Arial" w:cs="Arial"/>
          <w:color w:val="0D0D0D" w:themeColor="text1" w:themeTint="F2"/>
          <w:lang w:eastAsia="zh-TW"/>
        </w:rPr>
        <w:t>Table 1 Rel.18 VSAT related capability signalling</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35"/>
        <w:gridCol w:w="714"/>
        <w:gridCol w:w="570"/>
        <w:gridCol w:w="711"/>
        <w:gridCol w:w="709"/>
      </w:tblGrid>
      <w:tr w:rsidR="00F02825" w:rsidRPr="00414DF9" w:rsidTr="0098051E">
        <w:trPr>
          <w:cantSplit/>
        </w:trPr>
        <w:tc>
          <w:tcPr>
            <w:tcW w:w="6935" w:type="dxa"/>
          </w:tcPr>
          <w:p w:rsidR="00F02825" w:rsidRPr="00414DF9" w:rsidRDefault="00F02825" w:rsidP="0098051E">
            <w:pPr>
              <w:pStyle w:val="TAH"/>
              <w:rPr>
                <w:rFonts w:cs="Arial"/>
                <w:szCs w:val="18"/>
              </w:rPr>
            </w:pPr>
            <w:r w:rsidRPr="00414DF9">
              <w:rPr>
                <w:rFonts w:cs="Arial"/>
                <w:szCs w:val="18"/>
              </w:rPr>
              <w:t>Definitions for parameters</w:t>
            </w:r>
          </w:p>
        </w:tc>
        <w:tc>
          <w:tcPr>
            <w:tcW w:w="714" w:type="dxa"/>
          </w:tcPr>
          <w:p w:rsidR="00F02825" w:rsidRPr="00414DF9" w:rsidRDefault="00F02825" w:rsidP="0098051E">
            <w:pPr>
              <w:pStyle w:val="TAH"/>
              <w:rPr>
                <w:rFonts w:cs="Arial"/>
                <w:szCs w:val="18"/>
              </w:rPr>
            </w:pPr>
            <w:r w:rsidRPr="00414DF9">
              <w:rPr>
                <w:rFonts w:cs="Arial"/>
                <w:szCs w:val="18"/>
              </w:rPr>
              <w:t>Per</w:t>
            </w:r>
          </w:p>
        </w:tc>
        <w:tc>
          <w:tcPr>
            <w:tcW w:w="570" w:type="dxa"/>
          </w:tcPr>
          <w:p w:rsidR="00F02825" w:rsidRPr="00414DF9" w:rsidRDefault="00F02825" w:rsidP="0098051E">
            <w:pPr>
              <w:pStyle w:val="TAH"/>
              <w:rPr>
                <w:rFonts w:cs="Arial"/>
                <w:szCs w:val="18"/>
              </w:rPr>
            </w:pPr>
            <w:r w:rsidRPr="00414DF9">
              <w:rPr>
                <w:rFonts w:cs="Arial"/>
                <w:szCs w:val="18"/>
              </w:rPr>
              <w:t>M</w:t>
            </w:r>
          </w:p>
        </w:tc>
        <w:tc>
          <w:tcPr>
            <w:tcW w:w="711" w:type="dxa"/>
          </w:tcPr>
          <w:p w:rsidR="00F02825" w:rsidRPr="00414DF9" w:rsidRDefault="00F02825" w:rsidP="0098051E">
            <w:pPr>
              <w:pStyle w:val="TAH"/>
              <w:rPr>
                <w:rFonts w:cs="Arial"/>
                <w:szCs w:val="18"/>
              </w:rPr>
            </w:pPr>
            <w:r w:rsidRPr="00414DF9">
              <w:rPr>
                <w:rFonts w:cs="Arial"/>
                <w:szCs w:val="18"/>
              </w:rPr>
              <w:t>FDD-TDD DIFF</w:t>
            </w:r>
          </w:p>
        </w:tc>
        <w:tc>
          <w:tcPr>
            <w:tcW w:w="709" w:type="dxa"/>
          </w:tcPr>
          <w:p w:rsidR="00F02825" w:rsidRPr="00414DF9" w:rsidRDefault="00F02825" w:rsidP="0098051E">
            <w:pPr>
              <w:keepNext/>
              <w:keepLines/>
              <w:spacing w:after="0"/>
              <w:jc w:val="center"/>
              <w:rPr>
                <w:rFonts w:ascii="Arial" w:hAnsi="Arial"/>
                <w:b/>
                <w:sz w:val="18"/>
              </w:rPr>
            </w:pPr>
            <w:r w:rsidRPr="00414DF9">
              <w:rPr>
                <w:rFonts w:ascii="Arial" w:hAnsi="Arial"/>
                <w:b/>
                <w:sz w:val="18"/>
              </w:rPr>
              <w:t>FR1-FR2</w:t>
            </w:r>
          </w:p>
          <w:p w:rsidR="00F02825" w:rsidRPr="00414DF9" w:rsidRDefault="00F02825" w:rsidP="0098051E">
            <w:pPr>
              <w:pStyle w:val="TAH"/>
              <w:rPr>
                <w:rFonts w:cs="Arial"/>
                <w:szCs w:val="18"/>
              </w:rPr>
            </w:pPr>
            <w:r w:rsidRPr="00414DF9">
              <w:t>DIFF</w:t>
            </w:r>
          </w:p>
        </w:tc>
      </w:tr>
      <w:tr w:rsidR="00F02825" w:rsidRPr="00414DF9" w:rsidTr="0098051E">
        <w:trPr>
          <w:cantSplit/>
        </w:trPr>
        <w:tc>
          <w:tcPr>
            <w:tcW w:w="6935" w:type="dxa"/>
          </w:tcPr>
          <w:p w:rsidR="00F02825" w:rsidRPr="00414DF9" w:rsidRDefault="00F02825" w:rsidP="0098051E">
            <w:pPr>
              <w:pStyle w:val="TAL"/>
              <w:rPr>
                <w:b/>
                <w:i/>
              </w:rPr>
            </w:pPr>
            <w:r w:rsidRPr="00414DF9">
              <w:rPr>
                <w:b/>
                <w:i/>
              </w:rPr>
              <w:t>ntn-VSAT-AntennaType-r18</w:t>
            </w:r>
          </w:p>
          <w:p w:rsidR="00F02825" w:rsidRPr="00414DF9" w:rsidRDefault="00F02825" w:rsidP="0098051E">
            <w:pPr>
              <w:pStyle w:val="TAL"/>
              <w:rPr>
                <w:b/>
                <w:i/>
              </w:rPr>
            </w:pPr>
            <w:r w:rsidRPr="00414DF9">
              <w:rPr>
                <w:bCs/>
                <w:iCs/>
              </w:rPr>
              <w:t xml:space="preserve">Indicates whether a VSAT UE uses electronic or mechanical steering antenna. A UE supporting this feature shall also indicate the support of </w:t>
            </w:r>
            <w:r w:rsidRPr="00414DF9">
              <w:rPr>
                <w:bCs/>
                <w:i/>
              </w:rPr>
              <w:t>nonTerrestrialNetwork-r17</w:t>
            </w:r>
            <w:r w:rsidRPr="00414DF9">
              <w:rPr>
                <w:bCs/>
                <w:iCs/>
              </w:rPr>
              <w:t>.</w:t>
            </w:r>
          </w:p>
        </w:tc>
        <w:tc>
          <w:tcPr>
            <w:tcW w:w="714" w:type="dxa"/>
          </w:tcPr>
          <w:p w:rsidR="00F02825" w:rsidRPr="00386608" w:rsidRDefault="00F02825" w:rsidP="0098051E">
            <w:pPr>
              <w:pStyle w:val="TAL"/>
              <w:jc w:val="center"/>
              <w:rPr>
                <w:rFonts w:cs="Arial"/>
                <w:bCs/>
                <w:iCs/>
                <w:szCs w:val="18"/>
              </w:rPr>
            </w:pPr>
            <w:r w:rsidRPr="00386608">
              <w:rPr>
                <w:rFonts w:cs="Arial"/>
                <w:bCs/>
                <w:iCs/>
                <w:szCs w:val="18"/>
              </w:rPr>
              <w:t>UE</w:t>
            </w:r>
          </w:p>
        </w:tc>
        <w:tc>
          <w:tcPr>
            <w:tcW w:w="570" w:type="dxa"/>
          </w:tcPr>
          <w:p w:rsidR="00F02825" w:rsidRPr="00386608" w:rsidRDefault="00F02825" w:rsidP="0098051E">
            <w:pPr>
              <w:pStyle w:val="TAL"/>
              <w:jc w:val="center"/>
              <w:rPr>
                <w:rFonts w:cs="Arial"/>
                <w:bCs/>
                <w:iCs/>
                <w:szCs w:val="18"/>
              </w:rPr>
            </w:pPr>
            <w:r w:rsidRPr="00386608">
              <w:rPr>
                <w:rFonts w:cs="Arial"/>
                <w:bCs/>
                <w:iCs/>
                <w:szCs w:val="18"/>
              </w:rPr>
              <w:t>No</w:t>
            </w:r>
          </w:p>
        </w:tc>
        <w:tc>
          <w:tcPr>
            <w:tcW w:w="711" w:type="dxa"/>
          </w:tcPr>
          <w:p w:rsidR="00F02825" w:rsidRPr="00386608" w:rsidRDefault="00F02825" w:rsidP="0098051E">
            <w:pPr>
              <w:pStyle w:val="TAL"/>
              <w:jc w:val="center"/>
              <w:rPr>
                <w:rFonts w:cs="Arial"/>
                <w:bCs/>
                <w:iCs/>
                <w:szCs w:val="18"/>
              </w:rPr>
            </w:pPr>
            <w:r w:rsidRPr="00386608">
              <w:rPr>
                <w:rFonts w:cs="Arial"/>
                <w:bCs/>
                <w:iCs/>
                <w:szCs w:val="18"/>
              </w:rPr>
              <w:t>No</w:t>
            </w:r>
          </w:p>
        </w:tc>
        <w:tc>
          <w:tcPr>
            <w:tcW w:w="709" w:type="dxa"/>
          </w:tcPr>
          <w:p w:rsidR="00F02825" w:rsidRPr="00386608" w:rsidRDefault="00F02825" w:rsidP="0098051E">
            <w:pPr>
              <w:pStyle w:val="TAL"/>
              <w:jc w:val="center"/>
              <w:rPr>
                <w:rFonts w:cs="Arial"/>
              </w:rPr>
            </w:pPr>
            <w:r w:rsidRPr="00386608">
              <w:rPr>
                <w:rFonts w:cs="Arial"/>
              </w:rPr>
              <w:t>FR2 only</w:t>
            </w:r>
          </w:p>
        </w:tc>
      </w:tr>
      <w:tr w:rsidR="00F02825" w:rsidRPr="00414DF9" w:rsidTr="0098051E">
        <w:trPr>
          <w:cantSplit/>
        </w:trPr>
        <w:tc>
          <w:tcPr>
            <w:tcW w:w="6935" w:type="dxa"/>
          </w:tcPr>
          <w:p w:rsidR="00F02825" w:rsidRPr="00414DF9" w:rsidRDefault="00F02825" w:rsidP="0098051E">
            <w:pPr>
              <w:pStyle w:val="TAL"/>
              <w:rPr>
                <w:b/>
                <w:i/>
              </w:rPr>
            </w:pPr>
            <w:r w:rsidRPr="00414DF9">
              <w:rPr>
                <w:b/>
                <w:i/>
              </w:rPr>
              <w:t>ntn-VSAT-MobilityType-r18</w:t>
            </w:r>
          </w:p>
          <w:p w:rsidR="00F02825" w:rsidRPr="00414DF9" w:rsidRDefault="00F02825" w:rsidP="0098051E">
            <w:pPr>
              <w:pStyle w:val="TAL"/>
              <w:rPr>
                <w:b/>
                <w:i/>
              </w:rPr>
            </w:pPr>
            <w:r w:rsidRPr="00414DF9">
              <w:rPr>
                <w:kern w:val="2"/>
                <w:szCs w:val="18"/>
                <w:lang w:eastAsia="zh-CN"/>
              </w:rPr>
              <w:t xml:space="preserve">Indicates </w:t>
            </w:r>
            <w:r w:rsidRPr="00414DF9">
              <w:rPr>
                <w:rFonts w:eastAsia="SimSun" w:cs="Arial"/>
                <w:kern w:val="2"/>
                <w:szCs w:val="18"/>
                <w:lang w:eastAsia="zh-CN"/>
              </w:rPr>
              <w:t>whether</w:t>
            </w:r>
            <w:r w:rsidRPr="00414DF9">
              <w:rPr>
                <w:kern w:val="2"/>
                <w:szCs w:val="18"/>
                <w:lang w:eastAsia="zh-CN"/>
              </w:rPr>
              <w:t xml:space="preserve"> </w:t>
            </w:r>
            <w:r w:rsidRPr="00414DF9">
              <w:rPr>
                <w:rFonts w:eastAsia="SimSun" w:cs="Arial"/>
                <w:kern w:val="2"/>
                <w:szCs w:val="18"/>
                <w:lang w:eastAsia="zh-CN"/>
              </w:rPr>
              <w:t>a VSAT</w:t>
            </w:r>
            <w:r w:rsidRPr="00414DF9">
              <w:rPr>
                <w:kern w:val="2"/>
                <w:szCs w:val="18"/>
                <w:lang w:eastAsia="zh-CN"/>
              </w:rPr>
              <w:t xml:space="preserve"> UE</w:t>
            </w:r>
            <w:r w:rsidRPr="00414DF9">
              <w:rPr>
                <w:rFonts w:eastAsia="SimSun" w:cs="Arial"/>
                <w:kern w:val="2"/>
                <w:szCs w:val="18"/>
                <w:lang w:eastAsia="zh-CN"/>
              </w:rPr>
              <w:t xml:space="preserve"> is a mobile or fixed VSAT. A UE supporting this feature shall also indicate the support of </w:t>
            </w:r>
            <w:r w:rsidRPr="00414DF9">
              <w:rPr>
                <w:rFonts w:eastAsia="SimSun" w:cs="Arial"/>
                <w:i/>
                <w:iCs/>
                <w:kern w:val="2"/>
                <w:szCs w:val="18"/>
                <w:lang w:eastAsia="zh-CN"/>
              </w:rPr>
              <w:t>nonTerrestrialNetwork-r17</w:t>
            </w:r>
            <w:r w:rsidRPr="00414DF9">
              <w:rPr>
                <w:rFonts w:eastAsia="SimSun" w:cs="Arial"/>
                <w:kern w:val="2"/>
                <w:szCs w:val="18"/>
                <w:lang w:eastAsia="zh-CN"/>
              </w:rPr>
              <w:t>.</w:t>
            </w:r>
          </w:p>
        </w:tc>
        <w:tc>
          <w:tcPr>
            <w:tcW w:w="714" w:type="dxa"/>
          </w:tcPr>
          <w:p w:rsidR="00F02825" w:rsidRPr="00386608" w:rsidRDefault="00F02825" w:rsidP="0098051E">
            <w:pPr>
              <w:pStyle w:val="TAL"/>
              <w:jc w:val="center"/>
              <w:rPr>
                <w:rFonts w:cs="Arial"/>
                <w:bCs/>
                <w:iCs/>
                <w:szCs w:val="18"/>
              </w:rPr>
            </w:pPr>
            <w:r w:rsidRPr="00386608">
              <w:rPr>
                <w:rFonts w:cs="Arial"/>
                <w:bCs/>
                <w:iCs/>
                <w:szCs w:val="18"/>
              </w:rPr>
              <w:t>UE</w:t>
            </w:r>
          </w:p>
        </w:tc>
        <w:tc>
          <w:tcPr>
            <w:tcW w:w="570" w:type="dxa"/>
          </w:tcPr>
          <w:p w:rsidR="00F02825" w:rsidRPr="00386608" w:rsidRDefault="00F02825" w:rsidP="0098051E">
            <w:pPr>
              <w:pStyle w:val="TAL"/>
              <w:jc w:val="center"/>
              <w:rPr>
                <w:rFonts w:cs="Arial"/>
                <w:bCs/>
                <w:iCs/>
                <w:szCs w:val="18"/>
              </w:rPr>
            </w:pPr>
            <w:r w:rsidRPr="00386608">
              <w:rPr>
                <w:rFonts w:cs="Arial"/>
                <w:bCs/>
                <w:iCs/>
                <w:szCs w:val="18"/>
              </w:rPr>
              <w:t>No</w:t>
            </w:r>
          </w:p>
        </w:tc>
        <w:tc>
          <w:tcPr>
            <w:tcW w:w="711" w:type="dxa"/>
          </w:tcPr>
          <w:p w:rsidR="00F02825" w:rsidRPr="00386608" w:rsidRDefault="00F02825" w:rsidP="0098051E">
            <w:pPr>
              <w:pStyle w:val="TAL"/>
              <w:jc w:val="center"/>
              <w:rPr>
                <w:rFonts w:cs="Arial"/>
                <w:bCs/>
                <w:iCs/>
                <w:szCs w:val="18"/>
              </w:rPr>
            </w:pPr>
            <w:r w:rsidRPr="00386608">
              <w:rPr>
                <w:rFonts w:cs="Arial"/>
                <w:bCs/>
                <w:iCs/>
                <w:szCs w:val="18"/>
              </w:rPr>
              <w:t>No</w:t>
            </w:r>
          </w:p>
        </w:tc>
        <w:tc>
          <w:tcPr>
            <w:tcW w:w="709" w:type="dxa"/>
          </w:tcPr>
          <w:p w:rsidR="00F02825" w:rsidRPr="00386608" w:rsidRDefault="00F02825" w:rsidP="0098051E">
            <w:pPr>
              <w:pStyle w:val="TAL"/>
              <w:jc w:val="center"/>
              <w:rPr>
                <w:rFonts w:cs="Arial"/>
              </w:rPr>
            </w:pPr>
            <w:r w:rsidRPr="00386608">
              <w:rPr>
                <w:rFonts w:cs="Arial"/>
              </w:rPr>
              <w:t>FR2 only</w:t>
            </w:r>
          </w:p>
        </w:tc>
      </w:tr>
    </w:tbl>
    <w:p w:rsidR="00F02825" w:rsidRDefault="00F02825" w:rsidP="000F6242">
      <w:pPr>
        <w:rPr>
          <w:color w:val="0070C0"/>
          <w:lang w:eastAsia="zh-TW"/>
        </w:rPr>
      </w:pPr>
    </w:p>
    <w:p w:rsidR="00F02825" w:rsidRPr="00386608" w:rsidRDefault="005B4D8A" w:rsidP="000F6242">
      <w:pPr>
        <w:rPr>
          <w:rFonts w:ascii="Arial" w:hAnsi="Arial" w:cs="Arial"/>
          <w:color w:val="0070C0"/>
          <w:lang w:eastAsia="zh-TW"/>
        </w:rPr>
      </w:pPr>
      <w:r w:rsidRPr="005B4D8A">
        <w:rPr>
          <w:rFonts w:ascii="Arial" w:hAnsi="Arial" w:cs="Arial"/>
          <w:lang w:eastAsia="zh-TW"/>
        </w:rPr>
        <w:t>Therefore, RAN4 would like to ask RAN2 to take the necessary actions to extend the two Rel.18 signalling parameters to cover both FR1 and FR2 in Rel.19, in order to align with the introduction of the NTN Ku bands.</w:t>
      </w:r>
    </w:p>
    <w:p w:rsidR="00B97703" w:rsidRDefault="002F1940" w:rsidP="000F6242">
      <w:pPr>
        <w:pStyle w:val="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14912">
        <w:rPr>
          <w:rFonts w:ascii="Arial" w:hAnsi="Arial" w:cs="Arial" w:hint="eastAsia"/>
          <w:b/>
          <w:lang w:eastAsia="zh-TW"/>
        </w:rPr>
        <w:t>3GPP TSG RAN2</w:t>
      </w:r>
      <w:r>
        <w:rPr>
          <w:rFonts w:ascii="Arial" w:hAnsi="Arial" w:cs="Arial"/>
          <w:b/>
        </w:rPr>
        <w:t xml:space="preserve"> </w:t>
      </w:r>
    </w:p>
    <w:p w:rsidR="00F14912" w:rsidRPr="00017F23" w:rsidRDefault="00B97703" w:rsidP="00F14912">
      <w:pPr>
        <w:spacing w:after="120"/>
        <w:ind w:left="993" w:hanging="993"/>
        <w:rPr>
          <w:i/>
          <w:iCs/>
          <w:color w:val="0070C0"/>
          <w:lang w:eastAsia="zh-TW"/>
        </w:rPr>
      </w:pPr>
      <w:r>
        <w:rPr>
          <w:rFonts w:ascii="Arial" w:hAnsi="Arial" w:cs="Arial"/>
          <w:b/>
        </w:rPr>
        <w:t xml:space="preserve">ACTION: </w:t>
      </w:r>
      <w:r w:rsidR="005B4D8A">
        <w:rPr>
          <w:rFonts w:ascii="Arial" w:hAnsi="Arial" w:cs="Arial" w:hint="eastAsia"/>
          <w:b/>
          <w:lang w:eastAsia="zh-TW"/>
        </w:rPr>
        <w:t xml:space="preserve">  </w:t>
      </w:r>
      <w:r w:rsidR="005B4D8A" w:rsidRPr="005B4D8A">
        <w:rPr>
          <w:rFonts w:ascii="Arial" w:hAnsi="Arial" w:cs="Arial"/>
          <w:lang w:eastAsia="zh-TW"/>
        </w:rPr>
        <w:t>RAN4 would like to ask RAN2 to take the necessary actions to extend the two Rel.18 signalling parameters to cover both FR1 and FR2 in Rel.19, in order to align with the introduction of the NTN Ku bands.</w:t>
      </w:r>
    </w:p>
    <w:p w:rsidR="00B97703" w:rsidRPr="00017F23" w:rsidRDefault="00B97703" w:rsidP="00017F23">
      <w:pPr>
        <w:rPr>
          <w:i/>
          <w:iCs/>
          <w:color w:val="0070C0"/>
        </w:rPr>
      </w:pPr>
    </w:p>
    <w:p w:rsidR="00B97703" w:rsidRDefault="00B97703">
      <w:pPr>
        <w:spacing w:after="120"/>
        <w:ind w:left="993" w:hanging="993"/>
        <w:rPr>
          <w:rFonts w:ascii="Arial" w:hAnsi="Arial" w:cs="Arial"/>
        </w:rPr>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02825">
        <w:rPr>
          <w:rFonts w:cs="Arial" w:hint="eastAsia"/>
          <w:szCs w:val="36"/>
          <w:lang w:eastAsia="zh-TW"/>
        </w:rPr>
        <w:t>RAN</w:t>
      </w:r>
      <w:r w:rsidR="000F6242" w:rsidRPr="000F6242">
        <w:rPr>
          <w:rFonts w:cs="Arial"/>
          <w:bCs/>
          <w:szCs w:val="36"/>
        </w:rPr>
        <w:t xml:space="preserve"> WG </w:t>
      </w:r>
      <w:r w:rsidR="00F02825">
        <w:rPr>
          <w:rFonts w:cs="Arial" w:hint="eastAsia"/>
          <w:bCs/>
          <w:szCs w:val="36"/>
          <w:lang w:eastAsia="zh-TW"/>
        </w:rPr>
        <w:t>4</w:t>
      </w:r>
      <w:r w:rsidR="000F6242">
        <w:rPr>
          <w:szCs w:val="36"/>
        </w:rPr>
        <w:t xml:space="preserve"> m</w:t>
      </w:r>
      <w:r w:rsidR="000F6242" w:rsidRPr="000F6242">
        <w:rPr>
          <w:szCs w:val="36"/>
        </w:rPr>
        <w:t>eetings</w:t>
      </w:r>
    </w:p>
    <w:p w:rsidR="00101241" w:rsidRDefault="00101241" w:rsidP="002F1940">
      <w:pPr>
        <w:rPr>
          <w:rFonts w:ascii="Arial" w:hAnsi="Arial" w:cs="Arial"/>
          <w:lang w:eastAsia="zh-TW"/>
        </w:rPr>
      </w:pPr>
      <w:bookmarkStart w:id="8" w:name="OLE_LINK53"/>
      <w:bookmarkStart w:id="9" w:name="OLE_LINK54"/>
      <w:r w:rsidRPr="0057672C">
        <w:rPr>
          <w:rFonts w:ascii="Arial" w:hAnsi="Arial" w:cs="Arial"/>
        </w:rPr>
        <w:t>3GPP RAN4 #1</w:t>
      </w:r>
      <w:r>
        <w:rPr>
          <w:rFonts w:ascii="Arial" w:hAnsi="Arial" w:cs="Arial" w:hint="eastAsia"/>
          <w:lang w:eastAsia="zh-TW"/>
        </w:rPr>
        <w:t>1</w:t>
      </w:r>
      <w:r>
        <w:rPr>
          <w:rFonts w:ascii="Arial" w:hAnsi="Arial" w:cs="Arial"/>
        </w:rPr>
        <w:t>6bis</w:t>
      </w:r>
      <w:r>
        <w:rPr>
          <w:rFonts w:ascii="Arial" w:hAnsi="Arial" w:cs="Arial"/>
        </w:rPr>
        <w:tab/>
      </w:r>
      <w:r>
        <w:rPr>
          <w:rFonts w:ascii="Arial" w:hAnsi="Arial" w:cs="Arial"/>
        </w:rPr>
        <w:tab/>
      </w:r>
      <w:r>
        <w:rPr>
          <w:rFonts w:ascii="Arial" w:hAnsi="Arial" w:cs="Arial"/>
        </w:rPr>
        <w:tab/>
        <w:t>October</w:t>
      </w:r>
      <w:r w:rsidRPr="0057672C">
        <w:rPr>
          <w:rFonts w:ascii="Arial" w:hAnsi="Arial" w:cs="Arial"/>
        </w:rPr>
        <w:t xml:space="preserve"> </w:t>
      </w:r>
      <w:r>
        <w:rPr>
          <w:rFonts w:ascii="Arial" w:hAnsi="Arial" w:cs="Arial"/>
        </w:rPr>
        <w:t>13</w:t>
      </w:r>
      <w:r>
        <w:rPr>
          <w:rFonts w:ascii="Arial" w:hAnsi="Arial" w:cs="Arial"/>
          <w:vertAlign w:val="superscript"/>
        </w:rPr>
        <w:t>th</w:t>
      </w:r>
      <w:r w:rsidRPr="0057672C">
        <w:rPr>
          <w:rFonts w:ascii="Arial" w:hAnsi="Arial" w:cs="Arial"/>
        </w:rPr>
        <w:t xml:space="preserve"> – </w:t>
      </w:r>
      <w:r>
        <w:rPr>
          <w:rFonts w:ascii="Arial" w:hAnsi="Arial" w:cs="Arial"/>
        </w:rPr>
        <w:t>17</w:t>
      </w:r>
      <w:r w:rsidRPr="0057672C">
        <w:rPr>
          <w:rFonts w:ascii="Arial" w:hAnsi="Arial" w:cs="Arial"/>
          <w:vertAlign w:val="superscript"/>
        </w:rPr>
        <w:t>th</w:t>
      </w:r>
      <w:r w:rsidRPr="0057672C">
        <w:rPr>
          <w:rFonts w:ascii="Arial" w:hAnsi="Arial" w:cs="Arial"/>
        </w:rPr>
        <w:t>, 202</w:t>
      </w:r>
      <w:r>
        <w:rPr>
          <w:rFonts w:ascii="Arial" w:hAnsi="Arial" w:cs="Arial"/>
        </w:rPr>
        <w:t>5</w:t>
      </w:r>
      <w:r w:rsidRPr="0057672C">
        <w:rPr>
          <w:rFonts w:ascii="Arial" w:hAnsi="Arial" w:cs="Arial"/>
        </w:rPr>
        <w:tab/>
      </w:r>
      <w:r w:rsidRPr="0057672C">
        <w:rPr>
          <w:rFonts w:ascii="Arial" w:hAnsi="Arial" w:cs="Arial"/>
        </w:rPr>
        <w:tab/>
      </w:r>
      <w:r>
        <w:rPr>
          <w:rFonts w:ascii="Arial" w:hAnsi="Arial" w:cs="Arial"/>
        </w:rPr>
        <w:t xml:space="preserve">Prague, </w:t>
      </w:r>
      <w:r w:rsidRPr="006247EB">
        <w:rPr>
          <w:rFonts w:ascii="Arial" w:hAnsi="Arial" w:cs="Arial"/>
        </w:rPr>
        <w:t>Czech Republic</w:t>
      </w:r>
    </w:p>
    <w:p w:rsidR="00101241" w:rsidRDefault="00101241" w:rsidP="00101241">
      <w:pPr>
        <w:rPr>
          <w:rFonts w:ascii="Arial" w:hAnsi="Arial" w:cs="Arial"/>
          <w:lang w:eastAsia="zh-TW"/>
        </w:rPr>
      </w:pPr>
      <w:r w:rsidRPr="0057672C">
        <w:rPr>
          <w:rFonts w:ascii="Arial" w:hAnsi="Arial" w:cs="Arial"/>
        </w:rPr>
        <w:t>3GPP RAN4 #1</w:t>
      </w:r>
      <w:r>
        <w:rPr>
          <w:rFonts w:ascii="Arial" w:hAnsi="Arial" w:cs="Arial" w:hint="eastAsia"/>
          <w:lang w:eastAsia="zh-TW"/>
        </w:rPr>
        <w:t>17</w:t>
      </w:r>
      <w:r>
        <w:rPr>
          <w:rFonts w:ascii="Arial" w:hAnsi="Arial" w:cs="Arial"/>
        </w:rPr>
        <w:tab/>
      </w:r>
      <w:r>
        <w:rPr>
          <w:rFonts w:ascii="Arial" w:hAnsi="Arial" w:cs="Arial"/>
        </w:rPr>
        <w:tab/>
      </w:r>
      <w:r>
        <w:rPr>
          <w:rFonts w:ascii="Arial" w:hAnsi="Arial" w:cs="Arial"/>
        </w:rPr>
        <w:tab/>
      </w:r>
      <w:r>
        <w:rPr>
          <w:rFonts w:ascii="Arial" w:hAnsi="Arial" w:cs="Arial" w:hint="eastAsia"/>
          <w:lang w:eastAsia="zh-TW"/>
        </w:rPr>
        <w:t>November</w:t>
      </w:r>
      <w:r w:rsidRPr="0057672C">
        <w:rPr>
          <w:rFonts w:ascii="Arial" w:hAnsi="Arial" w:cs="Arial"/>
        </w:rPr>
        <w:t xml:space="preserve"> </w:t>
      </w:r>
      <w:r>
        <w:rPr>
          <w:rFonts w:ascii="Arial" w:hAnsi="Arial" w:cs="Arial"/>
        </w:rPr>
        <w:t>1</w:t>
      </w:r>
      <w:r w:rsidR="00235A02">
        <w:rPr>
          <w:rFonts w:ascii="Arial" w:hAnsi="Arial" w:cs="Arial" w:hint="eastAsia"/>
          <w:lang w:eastAsia="zh-TW"/>
        </w:rPr>
        <w:t>7</w:t>
      </w:r>
      <w:r>
        <w:rPr>
          <w:rFonts w:ascii="Arial" w:hAnsi="Arial" w:cs="Arial"/>
          <w:vertAlign w:val="superscript"/>
        </w:rPr>
        <w:t>th</w:t>
      </w:r>
      <w:r w:rsidRPr="0057672C">
        <w:rPr>
          <w:rFonts w:ascii="Arial" w:hAnsi="Arial" w:cs="Arial"/>
        </w:rPr>
        <w:t xml:space="preserve"> – </w:t>
      </w:r>
      <w:r w:rsidR="00235A02">
        <w:rPr>
          <w:rFonts w:ascii="Arial" w:hAnsi="Arial" w:cs="Arial" w:hint="eastAsia"/>
          <w:lang w:eastAsia="zh-TW"/>
        </w:rPr>
        <w:t>21</w:t>
      </w:r>
      <w:r w:rsidRPr="0057672C">
        <w:rPr>
          <w:rFonts w:ascii="Arial" w:hAnsi="Arial" w:cs="Arial"/>
          <w:vertAlign w:val="superscript"/>
        </w:rPr>
        <w:t>th</w:t>
      </w:r>
      <w:r w:rsidRPr="0057672C">
        <w:rPr>
          <w:rFonts w:ascii="Arial" w:hAnsi="Arial" w:cs="Arial"/>
        </w:rPr>
        <w:t>, 202</w:t>
      </w:r>
      <w:r>
        <w:rPr>
          <w:rFonts w:ascii="Arial" w:hAnsi="Arial" w:cs="Arial"/>
        </w:rPr>
        <w:t>5</w:t>
      </w:r>
      <w:r w:rsidRPr="0057672C">
        <w:rPr>
          <w:rFonts w:ascii="Arial" w:hAnsi="Arial" w:cs="Arial"/>
        </w:rPr>
        <w:tab/>
      </w:r>
      <w:r w:rsidRPr="0057672C">
        <w:rPr>
          <w:rFonts w:ascii="Arial" w:hAnsi="Arial" w:cs="Arial"/>
        </w:rPr>
        <w:tab/>
      </w:r>
      <w:r w:rsidR="00235A02">
        <w:rPr>
          <w:rFonts w:ascii="Arial" w:hAnsi="Arial" w:cs="Arial" w:hint="eastAsia"/>
          <w:lang w:eastAsia="zh-TW"/>
        </w:rPr>
        <w:t>Dallas</w:t>
      </w:r>
      <w:r>
        <w:rPr>
          <w:rFonts w:ascii="Arial" w:hAnsi="Arial" w:cs="Arial"/>
        </w:rPr>
        <w:t xml:space="preserve">, </w:t>
      </w:r>
      <w:r w:rsidR="00235A02" w:rsidRPr="00235A02">
        <w:rPr>
          <w:rFonts w:ascii="Arial" w:hAnsi="Arial" w:cs="Arial"/>
        </w:rPr>
        <w:t>US</w:t>
      </w:r>
    </w:p>
    <w:p w:rsidR="00101241" w:rsidRPr="00101241" w:rsidRDefault="00101241" w:rsidP="002F1940">
      <w:pPr>
        <w:rPr>
          <w:rFonts w:ascii="Arial" w:hAnsi="Arial" w:cs="Arial"/>
          <w:lang w:eastAsia="zh-TW"/>
        </w:rPr>
      </w:pPr>
    </w:p>
    <w:bookmarkEnd w:id="8"/>
    <w:bookmarkEnd w:id="9"/>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61E" w:rsidRDefault="00B6361E">
      <w:pPr>
        <w:spacing w:after="0"/>
      </w:pPr>
      <w:r>
        <w:separator/>
      </w:r>
    </w:p>
  </w:endnote>
  <w:endnote w:type="continuationSeparator" w:id="0">
    <w:p w:rsidR="00B6361E" w:rsidRDefault="00B63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61E" w:rsidRDefault="00B6361E">
      <w:pPr>
        <w:spacing w:after="0"/>
      </w:pPr>
      <w:r>
        <w:separator/>
      </w:r>
    </w:p>
  </w:footnote>
  <w:footnote w:type="continuationSeparator" w:id="0">
    <w:p w:rsidR="00B6361E" w:rsidRDefault="00B636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F6242"/>
    <w:rsid w:val="00101241"/>
    <w:rsid w:val="001537E5"/>
    <w:rsid w:val="00235A02"/>
    <w:rsid w:val="002F1940"/>
    <w:rsid w:val="00383545"/>
    <w:rsid w:val="00386608"/>
    <w:rsid w:val="00433500"/>
    <w:rsid w:val="00433F71"/>
    <w:rsid w:val="00440D43"/>
    <w:rsid w:val="004E3939"/>
    <w:rsid w:val="005B4D8A"/>
    <w:rsid w:val="007F4F92"/>
    <w:rsid w:val="008D4834"/>
    <w:rsid w:val="008D772F"/>
    <w:rsid w:val="0099764C"/>
    <w:rsid w:val="00B6361E"/>
    <w:rsid w:val="00B97703"/>
    <w:rsid w:val="00BC6256"/>
    <w:rsid w:val="00CF6087"/>
    <w:rsid w:val="00DD03C4"/>
    <w:rsid w:val="00F02825"/>
    <w:rsid w:val="00F14912"/>
    <w:rsid w:val="00F160A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basedOn w:val="a0"/>
    <w:link w:val="ac"/>
    <w:uiPriority w:val="99"/>
    <w:semiHidden/>
    <w:rsid w:val="004E3939"/>
    <w:rPr>
      <w:rFonts w:ascii="Tahoma" w:hAnsi="Tahoma" w:cs="Tahoma"/>
      <w:sz w:val="16"/>
      <w:szCs w:val="16"/>
      <w:lang w:val="en-GB"/>
    </w:rPr>
  </w:style>
  <w:style w:type="character" w:customStyle="1" w:styleId="a4">
    <w:name w:val="頁首 字元"/>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basedOn w:val="a0"/>
    <w:link w:val="af0"/>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character" w:customStyle="1" w:styleId="TALChar">
    <w:name w:val="TAL Char"/>
    <w:link w:val="TAL"/>
    <w:qFormat/>
    <w:rsid w:val="00F02825"/>
    <w:rPr>
      <w:rFonts w:ascii="Arial" w:hAnsi="Arial"/>
      <w:sz w:val="18"/>
    </w:rPr>
  </w:style>
  <w:style w:type="character" w:customStyle="1" w:styleId="TAHCar">
    <w:name w:val="TAH Car"/>
    <w:link w:val="TAH"/>
    <w:qFormat/>
    <w:rsid w:val="00F02825"/>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basedOn w:val="a0"/>
    <w:link w:val="ac"/>
    <w:uiPriority w:val="99"/>
    <w:semiHidden/>
    <w:rsid w:val="004E3939"/>
    <w:rPr>
      <w:rFonts w:ascii="Tahoma" w:hAnsi="Tahoma" w:cs="Tahoma"/>
      <w:sz w:val="16"/>
      <w:szCs w:val="16"/>
      <w:lang w:val="en-GB"/>
    </w:rPr>
  </w:style>
  <w:style w:type="character" w:customStyle="1" w:styleId="a4">
    <w:name w:val="頁首 字元"/>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basedOn w:val="a0"/>
    <w:link w:val="af0"/>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character" w:customStyle="1" w:styleId="TALChar">
    <w:name w:val="TAL Char"/>
    <w:link w:val="TAL"/>
    <w:qFormat/>
    <w:rsid w:val="00F02825"/>
    <w:rPr>
      <w:rFonts w:ascii="Arial" w:hAnsi="Arial"/>
      <w:sz w:val="18"/>
    </w:rPr>
  </w:style>
  <w:style w:type="character" w:customStyle="1" w:styleId="TAHCar">
    <w:name w:val="TAH Car"/>
    <w:link w:val="TAH"/>
    <w:qFormat/>
    <w:rsid w:val="00F0282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Bo-Han Hsieh</cp:lastModifiedBy>
  <cp:revision>6</cp:revision>
  <cp:lastPrinted>2002-04-23T07:10:00Z</cp:lastPrinted>
  <dcterms:created xsi:type="dcterms:W3CDTF">2025-08-09T18:45:00Z</dcterms:created>
  <dcterms:modified xsi:type="dcterms:W3CDTF">2025-08-15T08:40:00Z</dcterms:modified>
</cp:coreProperties>
</file>